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7747A6" w:rsidRDefault="00DD26B9" w:rsidP="00C7314B">
      <w:pPr>
        <w:spacing w:after="0" w:line="480" w:lineRule="auto"/>
        <w:jc w:val="center"/>
        <w:rPr>
          <w:rFonts w:ascii="Times New Roman" w:hAnsi="Times New Roman"/>
          <w:b/>
          <w:bCs/>
          <w:sz w:val="24"/>
          <w:szCs w:val="24"/>
          <w:shd w:val="clear" w:color="auto" w:fill="FFFFFF"/>
        </w:rPr>
      </w:pPr>
      <w:r>
        <w:rPr>
          <w:rFonts w:ascii="Times New Roman" w:hAnsi="Times New Roman"/>
          <w:b/>
          <w:bCs/>
          <w:sz w:val="24"/>
        </w:rPr>
        <w:t>Part 4: Access to Healthcare</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D36530" w:rsidRPr="007747A6" w:rsidRDefault="00FF557B" w:rsidP="00D36530">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DD26B9">
        <w:rPr>
          <w:rFonts w:ascii="Times New Roman" w:hAnsi="Times New Roman"/>
          <w:b/>
          <w:bCs/>
          <w:sz w:val="24"/>
        </w:rPr>
        <w:lastRenderedPageBreak/>
        <w:t>Part 4: Access to Healthcare</w:t>
      </w:r>
    </w:p>
    <w:p w:rsidR="004C1C7B" w:rsidRPr="004C1C7B" w:rsidRDefault="004C1C7B" w:rsidP="004C1C7B">
      <w:pPr>
        <w:suppressAutoHyphens w:val="0"/>
        <w:spacing w:after="0" w:line="480" w:lineRule="auto"/>
        <w:ind w:firstLine="720"/>
        <w:rPr>
          <w:rFonts w:ascii="Times New Roman" w:eastAsia="Times New Roman" w:hAnsi="Times New Roman"/>
          <w:sz w:val="24"/>
          <w:szCs w:val="24"/>
        </w:rPr>
      </w:pPr>
      <w:r w:rsidRPr="004C1C7B">
        <w:rPr>
          <w:rFonts w:ascii="Times New Roman" w:eastAsia="Times New Roman" w:hAnsi="Times New Roman"/>
          <w:sz w:val="24"/>
          <w:szCs w:val="24"/>
        </w:rPr>
        <w:t xml:space="preserve">While visiting the hospital for my regular checkup, I found a line in the waiting room with patients of different backgrounds, including African Americans. Before my chance came to see the physician, an African American lady with a child that seemed sick entered the physician's office; however, after a while, she left with the child crying. Based on the information provided, the lady's insurance was declined due to varied reasons associated with the type of disease the child had. </w:t>
      </w:r>
    </w:p>
    <w:p w:rsidR="004C1C7B" w:rsidRPr="004C1C7B" w:rsidRDefault="004C1C7B" w:rsidP="004C1C7B">
      <w:pPr>
        <w:suppressAutoHyphens w:val="0"/>
        <w:spacing w:after="0" w:line="480" w:lineRule="auto"/>
        <w:ind w:firstLine="720"/>
        <w:rPr>
          <w:rFonts w:ascii="Times New Roman" w:eastAsia="Times New Roman" w:hAnsi="Times New Roman"/>
          <w:sz w:val="24"/>
          <w:szCs w:val="24"/>
        </w:rPr>
      </w:pPr>
      <w:r w:rsidRPr="004C1C7B">
        <w:rPr>
          <w:rFonts w:ascii="Times New Roman" w:eastAsia="Times New Roman" w:hAnsi="Times New Roman"/>
          <w:sz w:val="24"/>
          <w:szCs w:val="24"/>
        </w:rPr>
        <w:t>The above example demonstrates the nature of the type of healthcare insurance available to the people. The lady's insurance declined to cater to the sick child's treatment due to the kind of disease under consideration. Based on that, this is an indication that, even with healthcare insurance, access to quality healthcare services is a challenge. Moreover, the healthcare system structure is based on finances, whereby a child is not offered healthcare services due to the parent's inability to cater for the cost (Emanuel, 2018). Consequently, all involved stakeholders in the healthcare system mainly focus on gaining profit and not providing quality healthcare services.</w:t>
      </w:r>
    </w:p>
    <w:p w:rsidR="004C1C7B" w:rsidRPr="004C1C7B" w:rsidRDefault="004C1C7B" w:rsidP="004C1C7B">
      <w:pPr>
        <w:suppressAutoHyphens w:val="0"/>
        <w:spacing w:after="0" w:line="480" w:lineRule="auto"/>
        <w:ind w:firstLine="720"/>
        <w:rPr>
          <w:rFonts w:ascii="Times New Roman" w:eastAsia="Times New Roman" w:hAnsi="Times New Roman"/>
          <w:sz w:val="24"/>
          <w:szCs w:val="24"/>
        </w:rPr>
      </w:pPr>
      <w:r w:rsidRPr="004C1C7B">
        <w:rPr>
          <w:rFonts w:ascii="Times New Roman" w:eastAsia="Times New Roman" w:hAnsi="Times New Roman"/>
          <w:sz w:val="24"/>
          <w:szCs w:val="24"/>
        </w:rPr>
        <w:t>Additionally, based on the example, the healthcare sector is mainly financed by the insurance company. Therefore, without functioning healthcare insurance, it is a challenge to access healthcare services. Most importantly, the option of using cash is not available to many people due to various reasons, including lack of enough finances to cater for the high healthcare costs (Papanicolas et al., 2018). Therefore, the lady only had the insurance that declined to offer the required healthcare services.</w:t>
      </w:r>
    </w:p>
    <w:p w:rsidR="004C1C7B" w:rsidRPr="004C1C7B" w:rsidRDefault="004C1C7B" w:rsidP="004C1C7B">
      <w:pPr>
        <w:suppressAutoHyphens w:val="0"/>
        <w:spacing w:after="0" w:line="480" w:lineRule="auto"/>
        <w:ind w:firstLine="720"/>
        <w:rPr>
          <w:rFonts w:ascii="Times New Roman" w:eastAsia="Times New Roman" w:hAnsi="Times New Roman"/>
          <w:sz w:val="24"/>
          <w:szCs w:val="24"/>
        </w:rPr>
      </w:pPr>
      <w:r w:rsidRPr="004C1C7B">
        <w:rPr>
          <w:rFonts w:ascii="Times New Roman" w:eastAsia="Times New Roman" w:hAnsi="Times New Roman"/>
          <w:sz w:val="24"/>
          <w:szCs w:val="24"/>
        </w:rPr>
        <w:t xml:space="preserve"> Furthermore, based on the example, the implemented healthcare reforms should include various considerations. One of the considerations is the provision of quality healthcare services </w:t>
      </w:r>
      <w:r w:rsidRPr="004C1C7B">
        <w:rPr>
          <w:rFonts w:ascii="Times New Roman" w:eastAsia="Times New Roman" w:hAnsi="Times New Roman"/>
          <w:sz w:val="24"/>
          <w:szCs w:val="24"/>
        </w:rPr>
        <w:lastRenderedPageBreak/>
        <w:t xml:space="preserve">accessible to everyone irrespective of their ethnicity and financial ability (Vasquez, 2017). Affordable healthcare can be achieved by introducing an insurance scheme by the government available to everyone in the country. Moreover, the provision of healthcare should be paramount before issues of finances and profits. Therefore, the healthcare system in the US should prioritize the provision of healthcare services. </w:t>
      </w:r>
    </w:p>
    <w:p w:rsidR="003244D5" w:rsidRDefault="004C1C7B" w:rsidP="004C1C7B">
      <w:pPr>
        <w:suppressAutoHyphens w:val="0"/>
        <w:spacing w:after="0" w:line="480" w:lineRule="auto"/>
        <w:ind w:firstLine="720"/>
        <w:rPr>
          <w:rFonts w:ascii="Times New Roman" w:eastAsia="Times New Roman" w:hAnsi="Times New Roman"/>
          <w:sz w:val="24"/>
          <w:szCs w:val="24"/>
        </w:rPr>
      </w:pPr>
      <w:r w:rsidRPr="004C1C7B">
        <w:rPr>
          <w:rFonts w:ascii="Times New Roman" w:eastAsia="Times New Roman" w:hAnsi="Times New Roman"/>
          <w:sz w:val="24"/>
          <w:szCs w:val="24"/>
        </w:rPr>
        <w:t>It is also essential for healthcare administrators and other healthcare professionals to understand the details incorporated in the US healthcare system for various reasons. The main reason is for healthcare administrators to understand the specific areas that need improvements, since, without the adequate knowledge of the healthcare delivery system, many may not recognize the existing problem (Emanuel, 2018). Moreover, these healthcare professionals also manage the hospitals and healthcare centers and may the source of the needed change in the healthcare system.</w:t>
      </w: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691626" w:rsidRPr="00691626" w:rsidRDefault="00691626" w:rsidP="00D603E0">
      <w:pPr>
        <w:spacing w:after="0" w:line="480" w:lineRule="auto"/>
        <w:ind w:left="720" w:hanging="720"/>
        <w:contextualSpacing/>
        <w:jc w:val="both"/>
        <w:rPr>
          <w:rFonts w:ascii="Times New Roman" w:hAnsi="Times New Roman"/>
          <w:sz w:val="24"/>
          <w:szCs w:val="24"/>
          <w:shd w:val="clear" w:color="auto" w:fill="FFFFFF"/>
        </w:rPr>
      </w:pPr>
      <w:r w:rsidRPr="00691626">
        <w:rPr>
          <w:rFonts w:ascii="Times New Roman" w:hAnsi="Times New Roman"/>
          <w:sz w:val="24"/>
          <w:szCs w:val="24"/>
          <w:shd w:val="clear" w:color="auto" w:fill="FFFFFF"/>
        </w:rPr>
        <w:t>Emanuel, E. J. (2018). The real cost of the US health care system. </w:t>
      </w:r>
      <w:r w:rsidRPr="00691626">
        <w:rPr>
          <w:rFonts w:ascii="Times New Roman" w:hAnsi="Times New Roman"/>
          <w:i/>
          <w:iCs/>
          <w:sz w:val="24"/>
          <w:szCs w:val="24"/>
          <w:shd w:val="clear" w:color="auto" w:fill="FFFFFF"/>
        </w:rPr>
        <w:t>Jama</w:t>
      </w:r>
      <w:r w:rsidRPr="00691626">
        <w:rPr>
          <w:rFonts w:ascii="Times New Roman" w:hAnsi="Times New Roman"/>
          <w:sz w:val="24"/>
          <w:szCs w:val="24"/>
          <w:shd w:val="clear" w:color="auto" w:fill="FFFFFF"/>
        </w:rPr>
        <w:t>, </w:t>
      </w:r>
      <w:r w:rsidRPr="00691626">
        <w:rPr>
          <w:rFonts w:ascii="Times New Roman" w:hAnsi="Times New Roman"/>
          <w:i/>
          <w:iCs/>
          <w:sz w:val="24"/>
          <w:szCs w:val="24"/>
          <w:shd w:val="clear" w:color="auto" w:fill="FFFFFF"/>
        </w:rPr>
        <w:t>319</w:t>
      </w:r>
      <w:r w:rsidRPr="00691626">
        <w:rPr>
          <w:rFonts w:ascii="Times New Roman" w:hAnsi="Times New Roman"/>
          <w:sz w:val="24"/>
          <w:szCs w:val="24"/>
          <w:shd w:val="clear" w:color="auto" w:fill="FFFFFF"/>
        </w:rPr>
        <w:t>(10), 983-985.</w:t>
      </w:r>
    </w:p>
    <w:p w:rsidR="00691626" w:rsidRPr="00691626" w:rsidRDefault="00691626" w:rsidP="00D603E0">
      <w:pPr>
        <w:spacing w:after="0" w:line="480" w:lineRule="auto"/>
        <w:ind w:left="720" w:hanging="720"/>
        <w:contextualSpacing/>
        <w:jc w:val="both"/>
        <w:rPr>
          <w:rFonts w:ascii="Times New Roman" w:hAnsi="Times New Roman"/>
          <w:sz w:val="24"/>
          <w:szCs w:val="24"/>
          <w:shd w:val="clear" w:color="auto" w:fill="FFFFFF"/>
        </w:rPr>
      </w:pPr>
      <w:r w:rsidRPr="00691626">
        <w:rPr>
          <w:rFonts w:ascii="Times New Roman" w:hAnsi="Times New Roman"/>
          <w:sz w:val="24"/>
          <w:szCs w:val="24"/>
          <w:shd w:val="clear" w:color="auto" w:fill="FFFFFF"/>
        </w:rPr>
        <w:t>Papanicolas, I., Woskie, L. R., &amp; Jha, A. K. (2018). Health care spending in the United States and other high-income countries. </w:t>
      </w:r>
      <w:r w:rsidRPr="00691626">
        <w:rPr>
          <w:rFonts w:ascii="Times New Roman" w:hAnsi="Times New Roman"/>
          <w:i/>
          <w:iCs/>
          <w:sz w:val="24"/>
          <w:szCs w:val="24"/>
          <w:shd w:val="clear" w:color="auto" w:fill="FFFFFF"/>
        </w:rPr>
        <w:t>Jama</w:t>
      </w:r>
      <w:r w:rsidRPr="00691626">
        <w:rPr>
          <w:rFonts w:ascii="Times New Roman" w:hAnsi="Times New Roman"/>
          <w:sz w:val="24"/>
          <w:szCs w:val="24"/>
          <w:shd w:val="clear" w:color="auto" w:fill="FFFFFF"/>
        </w:rPr>
        <w:t>, </w:t>
      </w:r>
      <w:r w:rsidRPr="00691626">
        <w:rPr>
          <w:rFonts w:ascii="Times New Roman" w:hAnsi="Times New Roman"/>
          <w:i/>
          <w:iCs/>
          <w:sz w:val="24"/>
          <w:szCs w:val="24"/>
          <w:shd w:val="clear" w:color="auto" w:fill="FFFFFF"/>
        </w:rPr>
        <w:t>319</w:t>
      </w:r>
      <w:r w:rsidRPr="00691626">
        <w:rPr>
          <w:rFonts w:ascii="Times New Roman" w:hAnsi="Times New Roman"/>
          <w:sz w:val="24"/>
          <w:szCs w:val="24"/>
          <w:shd w:val="clear" w:color="auto" w:fill="FFFFFF"/>
        </w:rPr>
        <w:t>(10), 1024-1039.</w:t>
      </w:r>
    </w:p>
    <w:p w:rsidR="001319E4" w:rsidRPr="00691626" w:rsidRDefault="00691626" w:rsidP="00D603E0">
      <w:pPr>
        <w:spacing w:after="0" w:line="480" w:lineRule="auto"/>
        <w:ind w:left="720" w:hanging="720"/>
        <w:contextualSpacing/>
        <w:jc w:val="both"/>
        <w:rPr>
          <w:rFonts w:ascii="Times New Roman" w:hAnsi="Times New Roman"/>
          <w:sz w:val="24"/>
          <w:szCs w:val="24"/>
          <w:shd w:val="clear" w:color="auto" w:fill="FFFFFF"/>
        </w:rPr>
      </w:pPr>
      <w:r w:rsidRPr="00691626">
        <w:rPr>
          <w:rFonts w:ascii="Times New Roman" w:hAnsi="Times New Roman"/>
          <w:sz w:val="24"/>
          <w:szCs w:val="24"/>
          <w:shd w:val="clear" w:color="auto" w:fill="FFFFFF"/>
        </w:rPr>
        <w:t>Vasquez, L. (2017). Access to Health Care Coverage in the United States: Rationing People Rather than Services. </w:t>
      </w:r>
      <w:r w:rsidRPr="00691626">
        <w:rPr>
          <w:rFonts w:ascii="Times New Roman" w:hAnsi="Times New Roman"/>
          <w:i/>
          <w:iCs/>
          <w:sz w:val="24"/>
          <w:szCs w:val="24"/>
          <w:shd w:val="clear" w:color="auto" w:fill="FFFFFF"/>
        </w:rPr>
        <w:t>Reflect Healthcare Manag</w:t>
      </w:r>
      <w:r w:rsidRPr="00691626">
        <w:rPr>
          <w:rFonts w:ascii="Times New Roman" w:hAnsi="Times New Roman"/>
          <w:sz w:val="24"/>
          <w:szCs w:val="24"/>
          <w:shd w:val="clear" w:color="auto" w:fill="FFFFFF"/>
        </w:rPr>
        <w:t>, </w:t>
      </w:r>
      <w:r w:rsidRPr="00691626">
        <w:rPr>
          <w:rFonts w:ascii="Times New Roman" w:hAnsi="Times New Roman"/>
          <w:i/>
          <w:iCs/>
          <w:sz w:val="24"/>
          <w:szCs w:val="24"/>
          <w:shd w:val="clear" w:color="auto" w:fill="FFFFFF"/>
        </w:rPr>
        <w:t>1</w:t>
      </w:r>
      <w:r w:rsidRPr="00691626">
        <w:rPr>
          <w:rFonts w:ascii="Times New Roman" w:hAnsi="Times New Roman"/>
          <w:sz w:val="24"/>
          <w:szCs w:val="24"/>
          <w:shd w:val="clear" w:color="auto" w:fill="FFFFFF"/>
        </w:rPr>
        <w:t>(1), 11.</w:t>
      </w:r>
    </w:p>
    <w:sectPr w:rsidR="001319E4" w:rsidRPr="00691626" w:rsidSect="00EA52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3372" w:rsidRDefault="00D93372">
      <w:r>
        <w:separator/>
      </w:r>
    </w:p>
  </w:endnote>
  <w:endnote w:type="continuationSeparator" w:id="1">
    <w:p w:rsidR="00D93372" w:rsidRDefault="00D933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3372" w:rsidRDefault="00D93372">
      <w:r>
        <w:separator/>
      </w:r>
    </w:p>
  </w:footnote>
  <w:footnote w:type="continuationSeparator" w:id="1">
    <w:p w:rsidR="00D93372" w:rsidRDefault="00D933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EA529D">
    <w:pPr>
      <w:spacing w:after="0" w:line="480" w:lineRule="auto"/>
      <w:contextualSpacing/>
      <w:rPr>
        <w:rFonts w:ascii="Times New Roman" w:hAnsi="Times New Roman"/>
      </w:rPr>
    </w:pPr>
    <w:r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Pr="00A40055">
      <w:rPr>
        <w:rFonts w:ascii="Times New Roman" w:hAnsi="Times New Roman"/>
        <w:sz w:val="24"/>
        <w:szCs w:val="24"/>
      </w:rPr>
      <w:fldChar w:fldCharType="separate"/>
    </w:r>
    <w:r w:rsidR="00B7694E">
      <w:rPr>
        <w:rFonts w:ascii="Times New Roman" w:hAnsi="Times New Roman"/>
        <w:noProof/>
        <w:sz w:val="24"/>
        <w:szCs w:val="24"/>
      </w:rPr>
      <w:t>4</w:t>
    </w:r>
    <w:r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0159"/>
    <w:rsid w:val="00026B04"/>
    <w:rsid w:val="00044B2D"/>
    <w:rsid w:val="000465F4"/>
    <w:rsid w:val="00050361"/>
    <w:rsid w:val="000751B3"/>
    <w:rsid w:val="00080FCD"/>
    <w:rsid w:val="00087B62"/>
    <w:rsid w:val="000A579E"/>
    <w:rsid w:val="000C17D3"/>
    <w:rsid w:val="000C5BB3"/>
    <w:rsid w:val="000F2717"/>
    <w:rsid w:val="000F5A80"/>
    <w:rsid w:val="00107E33"/>
    <w:rsid w:val="00107F64"/>
    <w:rsid w:val="00113FFC"/>
    <w:rsid w:val="0013043C"/>
    <w:rsid w:val="00130868"/>
    <w:rsid w:val="001319E4"/>
    <w:rsid w:val="0015018F"/>
    <w:rsid w:val="00150263"/>
    <w:rsid w:val="00150877"/>
    <w:rsid w:val="00154E03"/>
    <w:rsid w:val="0018184D"/>
    <w:rsid w:val="001C52A1"/>
    <w:rsid w:val="001D149A"/>
    <w:rsid w:val="00223D21"/>
    <w:rsid w:val="0026256F"/>
    <w:rsid w:val="0026640A"/>
    <w:rsid w:val="002921A3"/>
    <w:rsid w:val="002B6681"/>
    <w:rsid w:val="002D4C10"/>
    <w:rsid w:val="002E2812"/>
    <w:rsid w:val="002E3DC2"/>
    <w:rsid w:val="003073D4"/>
    <w:rsid w:val="00311E26"/>
    <w:rsid w:val="003154AA"/>
    <w:rsid w:val="003244D5"/>
    <w:rsid w:val="00337292"/>
    <w:rsid w:val="003A6485"/>
    <w:rsid w:val="003B3C46"/>
    <w:rsid w:val="003D6FDA"/>
    <w:rsid w:val="003E7CB9"/>
    <w:rsid w:val="003F03BE"/>
    <w:rsid w:val="004447C1"/>
    <w:rsid w:val="00456826"/>
    <w:rsid w:val="00470CCD"/>
    <w:rsid w:val="004732CA"/>
    <w:rsid w:val="004745B8"/>
    <w:rsid w:val="00475DDA"/>
    <w:rsid w:val="004C1C7B"/>
    <w:rsid w:val="004C294C"/>
    <w:rsid w:val="004E0BA6"/>
    <w:rsid w:val="0052453D"/>
    <w:rsid w:val="005421E9"/>
    <w:rsid w:val="005737A3"/>
    <w:rsid w:val="00582C64"/>
    <w:rsid w:val="00593461"/>
    <w:rsid w:val="005F690D"/>
    <w:rsid w:val="005F7B83"/>
    <w:rsid w:val="00606FDD"/>
    <w:rsid w:val="00624D78"/>
    <w:rsid w:val="00651AA1"/>
    <w:rsid w:val="00656A5D"/>
    <w:rsid w:val="00663437"/>
    <w:rsid w:val="006717A9"/>
    <w:rsid w:val="00674D0D"/>
    <w:rsid w:val="006825EE"/>
    <w:rsid w:val="00691626"/>
    <w:rsid w:val="006A0524"/>
    <w:rsid w:val="006B22D1"/>
    <w:rsid w:val="006C23C0"/>
    <w:rsid w:val="006C4BF4"/>
    <w:rsid w:val="007119C1"/>
    <w:rsid w:val="007723AB"/>
    <w:rsid w:val="007747A6"/>
    <w:rsid w:val="007916F0"/>
    <w:rsid w:val="00792AA3"/>
    <w:rsid w:val="007B2C2F"/>
    <w:rsid w:val="007B3261"/>
    <w:rsid w:val="007B3937"/>
    <w:rsid w:val="007B4DB9"/>
    <w:rsid w:val="007B5318"/>
    <w:rsid w:val="007D3042"/>
    <w:rsid w:val="007F3DBE"/>
    <w:rsid w:val="00802E45"/>
    <w:rsid w:val="00807470"/>
    <w:rsid w:val="00837566"/>
    <w:rsid w:val="0085790F"/>
    <w:rsid w:val="008958BF"/>
    <w:rsid w:val="008A40A8"/>
    <w:rsid w:val="008C52FE"/>
    <w:rsid w:val="008D2B08"/>
    <w:rsid w:val="00910958"/>
    <w:rsid w:val="009309FF"/>
    <w:rsid w:val="00932206"/>
    <w:rsid w:val="0093408A"/>
    <w:rsid w:val="009376AF"/>
    <w:rsid w:val="00940859"/>
    <w:rsid w:val="00961A71"/>
    <w:rsid w:val="009626E1"/>
    <w:rsid w:val="0096275F"/>
    <w:rsid w:val="009772B3"/>
    <w:rsid w:val="009829DF"/>
    <w:rsid w:val="009863AA"/>
    <w:rsid w:val="009B0154"/>
    <w:rsid w:val="009B42BC"/>
    <w:rsid w:val="009C7D1B"/>
    <w:rsid w:val="009F1153"/>
    <w:rsid w:val="00A016F0"/>
    <w:rsid w:val="00A40055"/>
    <w:rsid w:val="00A54E72"/>
    <w:rsid w:val="00A6594B"/>
    <w:rsid w:val="00A66F2B"/>
    <w:rsid w:val="00A82C60"/>
    <w:rsid w:val="00A939F8"/>
    <w:rsid w:val="00A943A6"/>
    <w:rsid w:val="00A95A4E"/>
    <w:rsid w:val="00A96E99"/>
    <w:rsid w:val="00AE2342"/>
    <w:rsid w:val="00AE386A"/>
    <w:rsid w:val="00AF7194"/>
    <w:rsid w:val="00B17BD2"/>
    <w:rsid w:val="00B3103F"/>
    <w:rsid w:val="00B40DBF"/>
    <w:rsid w:val="00B558C5"/>
    <w:rsid w:val="00B71060"/>
    <w:rsid w:val="00B7694E"/>
    <w:rsid w:val="00B81460"/>
    <w:rsid w:val="00B9422F"/>
    <w:rsid w:val="00BB541B"/>
    <w:rsid w:val="00C16ECA"/>
    <w:rsid w:val="00C414E2"/>
    <w:rsid w:val="00C46565"/>
    <w:rsid w:val="00C52312"/>
    <w:rsid w:val="00C7314B"/>
    <w:rsid w:val="00C8604C"/>
    <w:rsid w:val="00CA0F08"/>
    <w:rsid w:val="00CA5D31"/>
    <w:rsid w:val="00CB0D10"/>
    <w:rsid w:val="00CC6A64"/>
    <w:rsid w:val="00D262DF"/>
    <w:rsid w:val="00D3035F"/>
    <w:rsid w:val="00D3561F"/>
    <w:rsid w:val="00D36530"/>
    <w:rsid w:val="00D471E7"/>
    <w:rsid w:val="00D603E0"/>
    <w:rsid w:val="00D63983"/>
    <w:rsid w:val="00D639C8"/>
    <w:rsid w:val="00D93372"/>
    <w:rsid w:val="00DB626D"/>
    <w:rsid w:val="00DD26B9"/>
    <w:rsid w:val="00E06003"/>
    <w:rsid w:val="00E22E02"/>
    <w:rsid w:val="00E669BF"/>
    <w:rsid w:val="00EA4D0D"/>
    <w:rsid w:val="00EA529D"/>
    <w:rsid w:val="00EC1E7D"/>
    <w:rsid w:val="00EE2423"/>
    <w:rsid w:val="00F00438"/>
    <w:rsid w:val="00F007BC"/>
    <w:rsid w:val="00F137B6"/>
    <w:rsid w:val="00F16465"/>
    <w:rsid w:val="00F223FC"/>
    <w:rsid w:val="00F2391A"/>
    <w:rsid w:val="00F52648"/>
    <w:rsid w:val="00F87BF7"/>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A529D"/>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EA529D"/>
    <w:rPr>
      <w:rFonts w:ascii="Symbol" w:hAnsi="Symbol" w:cs="Symbol" w:hint="default"/>
    </w:rPr>
  </w:style>
  <w:style w:type="character" w:customStyle="1" w:styleId="WW8Num1z1">
    <w:name w:val="WW8Num1z1"/>
    <w:rsid w:val="00EA529D"/>
    <w:rPr>
      <w:rFonts w:ascii="Courier New" w:hAnsi="Courier New" w:cs="Courier New" w:hint="default"/>
    </w:rPr>
  </w:style>
  <w:style w:type="character" w:customStyle="1" w:styleId="WW8Num1z2">
    <w:name w:val="WW8Num1z2"/>
    <w:rsid w:val="00EA529D"/>
    <w:rPr>
      <w:rFonts w:ascii="Wingdings" w:hAnsi="Wingdings" w:cs="Wingdings" w:hint="default"/>
    </w:rPr>
  </w:style>
  <w:style w:type="character" w:customStyle="1" w:styleId="3">
    <w:name w:val="Основной шрифт абзаца3"/>
    <w:rsid w:val="00EA529D"/>
  </w:style>
  <w:style w:type="character" w:customStyle="1" w:styleId="5">
    <w:name w:val="Знак Знак5"/>
    <w:rsid w:val="00EA529D"/>
    <w:rPr>
      <w:sz w:val="22"/>
      <w:szCs w:val="22"/>
      <w:lang w:val="en-US"/>
    </w:rPr>
  </w:style>
  <w:style w:type="character" w:customStyle="1" w:styleId="4">
    <w:name w:val="Знак Знак4"/>
    <w:rsid w:val="00EA529D"/>
    <w:rPr>
      <w:sz w:val="22"/>
      <w:szCs w:val="22"/>
      <w:lang w:val="en-US"/>
    </w:rPr>
  </w:style>
  <w:style w:type="character" w:customStyle="1" w:styleId="30">
    <w:name w:val="Знак Знак3"/>
    <w:rsid w:val="00EA529D"/>
    <w:rPr>
      <w:rFonts w:ascii="Tahoma" w:hAnsi="Tahoma" w:cs="Tahoma"/>
      <w:sz w:val="16"/>
      <w:szCs w:val="16"/>
      <w:lang w:val="en-US"/>
    </w:rPr>
  </w:style>
  <w:style w:type="character" w:customStyle="1" w:styleId="2">
    <w:name w:val="Знак примечания2"/>
    <w:rsid w:val="00EA529D"/>
    <w:rPr>
      <w:sz w:val="16"/>
      <w:szCs w:val="16"/>
    </w:rPr>
  </w:style>
  <w:style w:type="character" w:customStyle="1" w:styleId="20">
    <w:name w:val="Знак Знак2"/>
    <w:rsid w:val="00EA529D"/>
    <w:rPr>
      <w:lang w:val="en-US"/>
    </w:rPr>
  </w:style>
  <w:style w:type="character" w:customStyle="1" w:styleId="1">
    <w:name w:val="Знак Знак1"/>
    <w:rsid w:val="00EA529D"/>
    <w:rPr>
      <w:b/>
      <w:bCs/>
      <w:lang w:val="en-US"/>
    </w:rPr>
  </w:style>
  <w:style w:type="character" w:customStyle="1" w:styleId="10">
    <w:name w:val="Основной шрифт абзаца1"/>
    <w:rsid w:val="00EA529D"/>
  </w:style>
  <w:style w:type="character" w:customStyle="1" w:styleId="21">
    <w:name w:val="Основной шрифт абзаца2"/>
    <w:rsid w:val="00EA529D"/>
  </w:style>
  <w:style w:type="character" w:customStyle="1" w:styleId="FooterChar">
    <w:name w:val="Footer Char"/>
    <w:rsid w:val="00EA529D"/>
    <w:rPr>
      <w:rFonts w:ascii="Times New Roman" w:eastAsia="Times New Roman" w:hAnsi="Times New Roman" w:cs="Times New Roman"/>
      <w:sz w:val="24"/>
      <w:szCs w:val="24"/>
      <w:lang w:val="ru-RU"/>
    </w:rPr>
  </w:style>
  <w:style w:type="character" w:customStyle="1" w:styleId="11">
    <w:name w:val="Знак примечания1"/>
    <w:rsid w:val="00EA529D"/>
    <w:rPr>
      <w:sz w:val="16"/>
      <w:szCs w:val="16"/>
    </w:rPr>
  </w:style>
  <w:style w:type="character" w:customStyle="1" w:styleId="CommentTextChar">
    <w:name w:val="Comment Text Char"/>
    <w:rsid w:val="00EA529D"/>
    <w:rPr>
      <w:rFonts w:ascii="Times New Roman" w:eastAsia="Times New Roman" w:hAnsi="Times New Roman" w:cs="Times New Roman"/>
      <w:sz w:val="20"/>
      <w:szCs w:val="20"/>
      <w:lang w:val="ru-RU"/>
    </w:rPr>
  </w:style>
  <w:style w:type="character" w:customStyle="1" w:styleId="CommentSubjectChar">
    <w:name w:val="Comment Subject Char"/>
    <w:rsid w:val="00EA529D"/>
    <w:rPr>
      <w:rFonts w:ascii="Times New Roman" w:eastAsia="Times New Roman" w:hAnsi="Times New Roman" w:cs="Times New Roman"/>
      <w:b/>
      <w:bCs/>
      <w:sz w:val="20"/>
      <w:szCs w:val="20"/>
      <w:lang w:val="ru-RU"/>
    </w:rPr>
  </w:style>
  <w:style w:type="character" w:customStyle="1" w:styleId="BalloonTextChar">
    <w:name w:val="Balloon Text Char"/>
    <w:rsid w:val="00EA529D"/>
    <w:rPr>
      <w:rFonts w:ascii="Tahoma" w:eastAsia="Times New Roman" w:hAnsi="Tahoma" w:cs="Tahoma"/>
      <w:sz w:val="16"/>
      <w:szCs w:val="16"/>
      <w:lang w:val="ru-RU"/>
    </w:rPr>
  </w:style>
  <w:style w:type="character" w:customStyle="1" w:styleId="HeaderChar">
    <w:name w:val="Header Char"/>
    <w:rsid w:val="00EA529D"/>
    <w:rPr>
      <w:rFonts w:ascii="Times New Roman" w:eastAsia="Times New Roman" w:hAnsi="Times New Roman" w:cs="Times New Roman"/>
      <w:sz w:val="24"/>
      <w:szCs w:val="24"/>
      <w:lang w:val="ru-RU"/>
    </w:rPr>
  </w:style>
  <w:style w:type="character" w:customStyle="1" w:styleId="FootnoteTextChar">
    <w:name w:val="Footnote Text Char"/>
    <w:rsid w:val="00EA529D"/>
    <w:rPr>
      <w:rFonts w:ascii="Times New Roman" w:eastAsia="Times New Roman" w:hAnsi="Times New Roman" w:cs="Times New Roman"/>
      <w:lang w:val="ru-RU"/>
    </w:rPr>
  </w:style>
  <w:style w:type="character" w:customStyle="1" w:styleId="12">
    <w:name w:val="Знак сноски1"/>
    <w:rsid w:val="00EA529D"/>
    <w:rPr>
      <w:vertAlign w:val="superscript"/>
    </w:rPr>
  </w:style>
  <w:style w:type="character" w:styleId="Hyperlink">
    <w:name w:val="Hyperlink"/>
    <w:rsid w:val="00EA529D"/>
    <w:rPr>
      <w:color w:val="0000FF"/>
      <w:u w:val="single"/>
      <w:lang w:val="en-US" w:bidi="en-US"/>
    </w:rPr>
  </w:style>
  <w:style w:type="character" w:customStyle="1" w:styleId="ListLabel1">
    <w:name w:val="ListLabel 1"/>
    <w:rsid w:val="00EA529D"/>
    <w:rPr>
      <w:rFonts w:eastAsia="Times New Roman" w:cs="Times New Roman"/>
    </w:rPr>
  </w:style>
  <w:style w:type="character" w:customStyle="1" w:styleId="ListLabel2">
    <w:name w:val="ListLabel 2"/>
    <w:rsid w:val="00EA529D"/>
    <w:rPr>
      <w:rFonts w:cs="Courier New"/>
    </w:rPr>
  </w:style>
  <w:style w:type="character" w:customStyle="1" w:styleId="a">
    <w:name w:val="Знак Знак"/>
    <w:rsid w:val="00EA529D"/>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EA529D"/>
  </w:style>
  <w:style w:type="character" w:customStyle="1" w:styleId="selectable">
    <w:name w:val="selectable"/>
    <w:rsid w:val="00EA529D"/>
  </w:style>
  <w:style w:type="character" w:styleId="Strong">
    <w:name w:val="Strong"/>
    <w:qFormat/>
    <w:rsid w:val="00EA529D"/>
    <w:rPr>
      <w:b/>
      <w:bCs/>
    </w:rPr>
  </w:style>
  <w:style w:type="paragraph" w:customStyle="1" w:styleId="13">
    <w:name w:val="Заголовок1"/>
    <w:basedOn w:val="Normal"/>
    <w:next w:val="BodyText"/>
    <w:rsid w:val="00EA529D"/>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EA529D"/>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EA529D"/>
    <w:rPr>
      <w:rFonts w:cs="Lohit Hindi"/>
    </w:rPr>
  </w:style>
  <w:style w:type="paragraph" w:styleId="Caption">
    <w:name w:val="caption"/>
    <w:basedOn w:val="Normal"/>
    <w:qFormat/>
    <w:rsid w:val="00EA529D"/>
    <w:pPr>
      <w:suppressLineNumbers/>
      <w:spacing w:before="120" w:after="120"/>
    </w:pPr>
    <w:rPr>
      <w:rFonts w:cs="Arial"/>
      <w:i/>
      <w:iCs/>
      <w:sz w:val="24"/>
      <w:szCs w:val="24"/>
    </w:rPr>
  </w:style>
  <w:style w:type="paragraph" w:customStyle="1" w:styleId="a0">
    <w:name w:val="Покажчик"/>
    <w:basedOn w:val="Normal"/>
    <w:rsid w:val="00EA529D"/>
    <w:pPr>
      <w:suppressLineNumbers/>
    </w:pPr>
    <w:rPr>
      <w:rFonts w:cs="Arial"/>
    </w:rPr>
  </w:style>
  <w:style w:type="paragraph" w:styleId="Header">
    <w:name w:val="header"/>
    <w:basedOn w:val="Normal"/>
    <w:link w:val="HeaderChar1"/>
    <w:uiPriority w:val="99"/>
    <w:rsid w:val="00EA529D"/>
    <w:pPr>
      <w:spacing w:after="0" w:line="240" w:lineRule="auto"/>
    </w:pPr>
  </w:style>
  <w:style w:type="paragraph" w:styleId="Footer">
    <w:name w:val="footer"/>
    <w:basedOn w:val="Normal"/>
    <w:rsid w:val="00EA529D"/>
    <w:pPr>
      <w:spacing w:after="0" w:line="240" w:lineRule="auto"/>
    </w:pPr>
  </w:style>
  <w:style w:type="paragraph" w:styleId="BalloonText">
    <w:name w:val="Balloon Text"/>
    <w:basedOn w:val="Normal"/>
    <w:rsid w:val="00EA529D"/>
    <w:pPr>
      <w:spacing w:after="0" w:line="240" w:lineRule="auto"/>
    </w:pPr>
    <w:rPr>
      <w:rFonts w:ascii="Tahoma" w:hAnsi="Tahoma" w:cs="Tahoma"/>
      <w:sz w:val="16"/>
      <w:szCs w:val="16"/>
    </w:rPr>
  </w:style>
  <w:style w:type="paragraph" w:customStyle="1" w:styleId="22">
    <w:name w:val="Текст примечания2"/>
    <w:basedOn w:val="Normal"/>
    <w:rsid w:val="00EA529D"/>
    <w:rPr>
      <w:sz w:val="20"/>
      <w:szCs w:val="20"/>
    </w:rPr>
  </w:style>
  <w:style w:type="paragraph" w:styleId="CommentSubject">
    <w:name w:val="annotation subject"/>
    <w:basedOn w:val="22"/>
    <w:next w:val="22"/>
    <w:rsid w:val="00EA529D"/>
    <w:rPr>
      <w:b/>
      <w:bCs/>
    </w:rPr>
  </w:style>
  <w:style w:type="paragraph" w:customStyle="1" w:styleId="14">
    <w:name w:val="Название1"/>
    <w:basedOn w:val="Normal"/>
    <w:rsid w:val="00EA529D"/>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EA529D"/>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EA529D"/>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EA529D"/>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EA529D"/>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EA529D"/>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EA529D"/>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EA529D"/>
    <w:rPr>
      <w:b/>
      <w:bCs/>
    </w:rPr>
  </w:style>
  <w:style w:type="paragraph" w:customStyle="1" w:styleId="1a">
    <w:name w:val="Текст выноски1"/>
    <w:basedOn w:val="Normal"/>
    <w:rsid w:val="00EA529D"/>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EA529D"/>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EA529D"/>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EA529D"/>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2858</Characters>
  <Application>Microsoft Office Word</Application>
  <DocSecurity>0</DocSecurity>
  <Lines>23</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2020-09-20T03:00:00Z</dcterms:created>
  <dcterms:modified xsi:type="dcterms:W3CDTF">2020-09-20T03:00:00Z</dcterms:modified>
</cp:coreProperties>
</file>